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jc w:val="center"/>
        <w:rPr>
          <w:rFonts w:ascii="方正小标宋简体" w:hAnsi="Times New Roman" w:eastAsia="方正小标宋简体" w:cs="Times New Roman"/>
          <w:color w:val="000000"/>
          <w:kern w:val="0"/>
          <w:sz w:val="44"/>
          <w:szCs w:val="44"/>
        </w:rPr>
      </w:pPr>
      <w:r>
        <w:rPr>
          <w:rFonts w:hint="eastAsia" w:ascii="方正小标宋简体" w:hAnsi="Times New Roman" w:eastAsia="方正小标宋简体" w:cs="Times New Roman"/>
          <w:color w:val="000000"/>
          <w:kern w:val="0"/>
          <w:sz w:val="44"/>
          <w:szCs w:val="44"/>
        </w:rPr>
        <w:t>国际翻译</w:t>
      </w:r>
      <w:r>
        <w:rPr>
          <w:rFonts w:ascii="方正小标宋简体" w:hAnsi="Times New Roman" w:eastAsia="方正小标宋简体" w:cs="Times New Roman"/>
          <w:color w:val="000000"/>
          <w:kern w:val="0"/>
          <w:sz w:val="44"/>
          <w:szCs w:val="44"/>
        </w:rPr>
        <w:t>学院</w:t>
      </w:r>
      <w:r>
        <w:rPr>
          <w:rFonts w:hint="eastAsia" w:ascii="方正小标宋简体" w:hAnsi="Times New Roman" w:eastAsia="方正小标宋简体" w:cs="Times New Roman"/>
          <w:color w:val="000000"/>
          <w:kern w:val="0"/>
          <w:sz w:val="44"/>
          <w:szCs w:val="44"/>
        </w:rPr>
        <w:t>推免资格认定遴选细则</w:t>
      </w:r>
    </w:p>
    <w:p>
      <w:pPr>
        <w:adjustRightInd w:val="0"/>
        <w:snapToGrid w:val="0"/>
        <w:spacing w:line="540" w:lineRule="atLeast"/>
        <w:rPr>
          <w:rFonts w:ascii="Times New Roman" w:hAnsi="Times New Roman" w:eastAsia="黑体" w:cs="Times New Roman"/>
          <w:color w:val="000000"/>
          <w:kern w:val="0"/>
          <w:sz w:val="32"/>
          <w:szCs w:val="32"/>
        </w:rPr>
      </w:pPr>
    </w:p>
    <w:p>
      <w:pPr>
        <w:adjustRightInd w:val="0"/>
        <w:snapToGrid w:val="0"/>
        <w:spacing w:line="540" w:lineRule="atLeast"/>
        <w:ind w:firstLine="643"/>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第</w:t>
      </w:r>
      <w:r>
        <w:rPr>
          <w:rFonts w:hint="eastAsia" w:ascii="Times New Roman" w:hAnsi="Times New Roman" w:eastAsia="仿宋_GB2312" w:cs="Times New Roman"/>
          <w:b/>
          <w:bCs/>
          <w:color w:val="000000"/>
          <w:kern w:val="0"/>
          <w:sz w:val="32"/>
          <w:szCs w:val="32"/>
        </w:rPr>
        <w:t>一</w:t>
      </w:r>
      <w:r>
        <w:rPr>
          <w:rFonts w:ascii="Times New Roman" w:hAnsi="Times New Roman" w:eastAsia="仿宋_GB2312" w:cs="Times New Roman"/>
          <w:b/>
          <w:bCs/>
          <w:color w:val="000000"/>
          <w:kern w:val="0"/>
          <w:sz w:val="32"/>
          <w:szCs w:val="32"/>
        </w:rPr>
        <w:t>条</w:t>
      </w:r>
      <w:r>
        <w:rPr>
          <w:rFonts w:hint="eastAsia" w:ascii="Times New Roman" w:hAnsi="Times New Roman" w:eastAsia="仿宋_GB2312" w:cs="Times New Roman"/>
          <w:b/>
          <w:bCs/>
          <w:color w:val="000000"/>
          <w:kern w:val="0"/>
          <w:sz w:val="32"/>
          <w:szCs w:val="32"/>
        </w:rPr>
        <w:t xml:space="preserve"> </w:t>
      </w:r>
      <w:r>
        <w:rPr>
          <w:rFonts w:ascii="Times New Roman" w:hAnsi="Times New Roman" w:eastAsia="仿宋_GB2312" w:cs="Times New Roman"/>
          <w:bCs/>
          <w:color w:val="000000"/>
          <w:kern w:val="0"/>
          <w:sz w:val="32"/>
          <w:szCs w:val="32"/>
        </w:rPr>
        <w:t>根据</w:t>
      </w:r>
      <w:r>
        <w:rPr>
          <w:rFonts w:hint="eastAsia" w:ascii="Times New Roman" w:hAnsi="Times New Roman" w:eastAsia="仿宋_GB2312" w:cs="Times New Roman"/>
          <w:bCs/>
          <w:color w:val="000000"/>
          <w:kern w:val="0"/>
          <w:sz w:val="32"/>
          <w:szCs w:val="32"/>
        </w:rPr>
        <w:t>《中山大学推荐免试攻读研究生学位资格认定工作实施办法》（中大教务〔2020〕223号）文件要求，为规范</w:t>
      </w:r>
      <w:r>
        <w:rPr>
          <w:rFonts w:ascii="Times New Roman" w:hAnsi="Times New Roman" w:eastAsia="仿宋_GB2312" w:cs="Times New Roman"/>
          <w:bCs/>
          <w:color w:val="000000"/>
          <w:kern w:val="0"/>
          <w:sz w:val="32"/>
          <w:szCs w:val="32"/>
        </w:rPr>
        <w:t>做好</w:t>
      </w:r>
      <w:r>
        <w:rPr>
          <w:rFonts w:hint="eastAsia" w:ascii="Times New Roman" w:hAnsi="Times New Roman" w:eastAsia="仿宋_GB2312" w:cs="Times New Roman"/>
          <w:bCs/>
          <w:color w:val="000000"/>
          <w:kern w:val="0"/>
          <w:sz w:val="32"/>
          <w:szCs w:val="32"/>
        </w:rPr>
        <w:t>推荐</w:t>
      </w:r>
      <w:r>
        <w:rPr>
          <w:rFonts w:ascii="Times New Roman" w:hAnsi="Times New Roman" w:eastAsia="仿宋_GB2312" w:cs="Times New Roman"/>
          <w:bCs/>
          <w:color w:val="000000"/>
          <w:kern w:val="0"/>
          <w:sz w:val="32"/>
          <w:szCs w:val="32"/>
        </w:rPr>
        <w:t>优秀本科毕业生</w:t>
      </w:r>
      <w:r>
        <w:rPr>
          <w:rFonts w:hint="eastAsia" w:ascii="Times New Roman" w:hAnsi="Times New Roman" w:eastAsia="仿宋_GB2312" w:cs="Times New Roman"/>
          <w:bCs/>
          <w:color w:val="000000"/>
          <w:kern w:val="0"/>
          <w:sz w:val="32"/>
          <w:szCs w:val="32"/>
        </w:rPr>
        <w:t>免试攻读研究生学位（以下简称“推免”）资格认定工作</w:t>
      </w:r>
      <w:r>
        <w:rPr>
          <w:rFonts w:ascii="Times New Roman" w:hAnsi="Times New Roman" w:eastAsia="仿宋_GB2312" w:cs="Times New Roman"/>
          <w:bCs/>
          <w:color w:val="000000"/>
          <w:kern w:val="0"/>
          <w:sz w:val="32"/>
          <w:szCs w:val="32"/>
        </w:rPr>
        <w:t>，</w:t>
      </w:r>
      <w:r>
        <w:rPr>
          <w:rFonts w:hint="eastAsia" w:ascii="Times New Roman" w:hAnsi="Times New Roman" w:eastAsia="仿宋_GB2312" w:cs="Times New Roman"/>
          <w:bCs/>
          <w:color w:val="000000"/>
          <w:kern w:val="0"/>
          <w:sz w:val="32"/>
          <w:szCs w:val="32"/>
        </w:rPr>
        <w:t>结合本单位实际，特制定本细则。</w:t>
      </w:r>
    </w:p>
    <w:p>
      <w:pPr>
        <w:adjustRightInd w:val="0"/>
        <w:snapToGrid w:val="0"/>
        <w:spacing w:line="540" w:lineRule="atLeas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color w:val="000000"/>
          <w:kern w:val="0"/>
          <w:sz w:val="32"/>
          <w:szCs w:val="32"/>
        </w:rPr>
        <w:t>第</w:t>
      </w:r>
      <w:r>
        <w:rPr>
          <w:rFonts w:hint="eastAsia" w:ascii="Times New Roman" w:hAnsi="Times New Roman" w:eastAsia="仿宋_GB2312" w:cs="Times New Roman"/>
          <w:b/>
          <w:bCs/>
          <w:color w:val="000000"/>
          <w:kern w:val="0"/>
          <w:sz w:val="32"/>
          <w:szCs w:val="32"/>
        </w:rPr>
        <w:t>二</w:t>
      </w:r>
      <w:r>
        <w:rPr>
          <w:rFonts w:ascii="Times New Roman" w:hAnsi="Times New Roman" w:eastAsia="仿宋_GB2312" w:cs="Times New Roman"/>
          <w:b/>
          <w:bCs/>
          <w:color w:val="000000"/>
          <w:kern w:val="0"/>
          <w:sz w:val="32"/>
          <w:szCs w:val="32"/>
        </w:rPr>
        <w:t>条</w:t>
      </w:r>
      <w:r>
        <w:rPr>
          <w:rFonts w:hint="eastAsia"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Cs/>
          <w:color w:val="000000"/>
          <w:kern w:val="0"/>
          <w:sz w:val="32"/>
          <w:szCs w:val="32"/>
        </w:rPr>
        <w:t>推荐名额分配方案：本学院设有英语系、阿拉伯语</w:t>
      </w:r>
      <w:r>
        <w:rPr>
          <w:rFonts w:ascii="Times New Roman" w:hAnsi="Times New Roman" w:eastAsia="仿宋_GB2312" w:cs="Times New Roman"/>
          <w:bCs/>
          <w:color w:val="000000"/>
          <w:kern w:val="0"/>
          <w:sz w:val="32"/>
          <w:szCs w:val="32"/>
        </w:rPr>
        <w:t>系</w:t>
      </w:r>
      <w:r>
        <w:rPr>
          <w:rFonts w:hint="eastAsia" w:ascii="Times New Roman" w:hAnsi="Times New Roman" w:eastAsia="仿宋_GB2312" w:cs="Times New Roman"/>
          <w:bCs/>
          <w:color w:val="000000"/>
          <w:kern w:val="0"/>
          <w:sz w:val="32"/>
          <w:szCs w:val="32"/>
        </w:rPr>
        <w:t>、朝鲜语系</w:t>
      </w:r>
      <w:r>
        <w:rPr>
          <w:rFonts w:ascii="Times New Roman" w:hAnsi="Times New Roman" w:eastAsia="仿宋_GB2312" w:cs="Times New Roman"/>
          <w:bCs/>
          <w:color w:val="000000"/>
          <w:kern w:val="0"/>
          <w:sz w:val="32"/>
          <w:szCs w:val="32"/>
        </w:rPr>
        <w:t>、西班牙语系、</w:t>
      </w:r>
      <w:r>
        <w:rPr>
          <w:rFonts w:hint="eastAsia" w:ascii="Times New Roman" w:hAnsi="Times New Roman" w:eastAsia="仿宋_GB2312" w:cs="Times New Roman"/>
          <w:bCs/>
          <w:color w:val="000000"/>
          <w:kern w:val="0"/>
          <w:sz w:val="32"/>
          <w:szCs w:val="32"/>
        </w:rPr>
        <w:t>俄语系等五个专业，按照当届</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专业</w:t>
      </w:r>
      <w:r>
        <w:rPr>
          <w:rFonts w:hint="eastAsia" w:ascii="Times New Roman" w:hAnsi="Times New Roman" w:eastAsia="仿宋_GB2312" w:cs="Times New Roman"/>
          <w:sz w:val="32"/>
          <w:szCs w:val="32"/>
        </w:rPr>
        <w:t>（方向）在校生人数占比，直接测算出</w:t>
      </w:r>
      <w:r>
        <w:rPr>
          <w:rFonts w:ascii="Times New Roman" w:hAnsi="Times New Roman" w:eastAsia="仿宋_GB2312" w:cs="Times New Roman"/>
          <w:sz w:val="32"/>
          <w:szCs w:val="32"/>
        </w:rPr>
        <w:t>各个专业</w:t>
      </w:r>
      <w:r>
        <w:rPr>
          <w:rFonts w:hint="eastAsia" w:ascii="Times New Roman" w:hAnsi="Times New Roman" w:eastAsia="仿宋_GB2312" w:cs="Times New Roman"/>
          <w:sz w:val="32"/>
          <w:szCs w:val="32"/>
        </w:rPr>
        <w:t>（方向）的推荐名额分配占比。</w:t>
      </w:r>
    </w:p>
    <w:p>
      <w:pPr>
        <w:adjustRightInd w:val="0"/>
        <w:snapToGrid w:val="0"/>
        <w:spacing w:line="540" w:lineRule="atLeas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第三条 </w:t>
      </w:r>
      <w:r>
        <w:rPr>
          <w:rFonts w:hint="eastAsia" w:ascii="Times New Roman" w:hAnsi="Times New Roman" w:eastAsia="仿宋_GB2312" w:cs="Times New Roman"/>
          <w:sz w:val="32"/>
          <w:szCs w:val="32"/>
        </w:rPr>
        <w:t>认定条件与遴选指标：申请学生在满足学校推免文件要求的基础上，</w:t>
      </w:r>
      <w:r>
        <w:rPr>
          <w:rFonts w:hint="eastAsia" w:ascii="Times New Roman" w:hAnsi="Times New Roman" w:eastAsia="仿宋_GB2312" w:cs="Times New Roman"/>
          <w:bCs/>
          <w:color w:val="000000"/>
          <w:kern w:val="0"/>
          <w:sz w:val="32"/>
          <w:szCs w:val="32"/>
        </w:rPr>
        <w:t>按照以下优先原则及遴选指标，计算推荐排序并</w:t>
      </w:r>
      <w:r>
        <w:rPr>
          <w:rFonts w:hint="eastAsia" w:ascii="Times New Roman" w:hAnsi="Times New Roman" w:eastAsia="仿宋_GB2312" w:cs="Times New Roman"/>
          <w:sz w:val="32"/>
          <w:szCs w:val="32"/>
        </w:rPr>
        <w:t>参加</w:t>
      </w:r>
      <w:r>
        <w:rPr>
          <w:rFonts w:hint="eastAsia" w:ascii="Times New Roman" w:hAnsi="Times New Roman" w:eastAsia="仿宋_GB2312" w:cs="Times New Roman"/>
          <w:bCs/>
          <w:color w:val="000000"/>
          <w:kern w:val="0"/>
          <w:sz w:val="32"/>
          <w:szCs w:val="32"/>
        </w:rPr>
        <w:t>择优遴选</w:t>
      </w:r>
      <w:r>
        <w:rPr>
          <w:rFonts w:hint="eastAsia" w:ascii="Times New Roman" w:hAnsi="Times New Roman" w:eastAsia="仿宋_GB2312" w:cs="Times New Roman"/>
          <w:sz w:val="32"/>
          <w:szCs w:val="32"/>
        </w:rPr>
        <w:t>。相关成绩计算时段为：四年制本科生按一至三年级。</w:t>
      </w:r>
    </w:p>
    <w:p>
      <w:pPr>
        <w:adjustRightInd w:val="0"/>
        <w:snapToGrid w:val="0"/>
        <w:spacing w:line="540" w:lineRule="atLeas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bCs/>
          <w:color w:val="000000"/>
          <w:kern w:val="0"/>
          <w:sz w:val="32"/>
          <w:szCs w:val="32"/>
        </w:rPr>
        <w:t>下列各项指标权重值合计等于1.0。</w:t>
      </w:r>
    </w:p>
    <w:p>
      <w:pPr>
        <w:adjustRightInd w:val="0"/>
        <w:snapToGrid w:val="0"/>
        <w:spacing w:line="540" w:lineRule="atLeas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（一）学生本科期间修读的课程成绩平均绩点，折算为百分制。</w:t>
      </w:r>
    </w:p>
    <w:p>
      <w:pPr>
        <w:adjustRightInd w:val="0"/>
        <w:snapToGrid w:val="0"/>
        <w:spacing w:line="540" w:lineRule="atLeas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color w:val="000000"/>
          <w:kern w:val="0"/>
          <w:sz w:val="32"/>
          <w:szCs w:val="32"/>
        </w:rPr>
        <w:t>具体课程类别及范围：</w:t>
      </w:r>
      <w:r>
        <w:rPr>
          <w:rFonts w:hint="eastAsia" w:ascii="Times New Roman" w:hAnsi="Times New Roman" w:eastAsia="仿宋_GB2312" w:cs="Times New Roman"/>
          <w:bCs/>
          <w:kern w:val="0"/>
          <w:sz w:val="32"/>
          <w:szCs w:val="32"/>
        </w:rPr>
        <w:t>根据本科专业培养方案要求的所有必修、专选课程；</w:t>
      </w:r>
    </w:p>
    <w:p>
      <w:pPr>
        <w:adjustRightInd w:val="0"/>
        <w:snapToGrid w:val="0"/>
        <w:spacing w:line="540" w:lineRule="atLeast"/>
        <w:ind w:firstLine="643" w:firstLineChars="200"/>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权重值：0.9。</w:t>
      </w:r>
    </w:p>
    <w:p>
      <w:pPr>
        <w:adjustRightInd w:val="0"/>
        <w:snapToGrid w:val="0"/>
        <w:spacing w:line="540" w:lineRule="atLeas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二）学生的特殊学术专长，折算为百分制。仅限学生本科阶段作为主力成员参加与学业相关的国家级权威科研竞赛并获得下列奖励。如有参加多项活动时，就高只取一项。学生与直系亲属或学历、职称、职务明显高于本人者合作的科研成果、竞赛奖项等仅作为参考，不纳入计算体系。</w:t>
      </w:r>
    </w:p>
    <w:p>
      <w:pPr>
        <w:adjustRightInd w:val="0"/>
        <w:snapToGrid w:val="0"/>
        <w:spacing w:line="540" w:lineRule="atLeas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具体赛事名称及范围：1.</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bCs/>
          <w:kern w:val="0"/>
          <w:sz w:val="32"/>
          <w:szCs w:val="32"/>
        </w:rPr>
        <w:t>韩素音国际翻译大赛竞赛获得三等奖或以上（适用于所有语种）；2.</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bCs/>
          <w:kern w:val="0"/>
          <w:sz w:val="32"/>
          <w:szCs w:val="32"/>
        </w:rPr>
        <w:t>“永旺杯”全国多语种口译大赛获得三等奖或以上（适用于所有语种） ；3.</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bCs/>
          <w:kern w:val="0"/>
          <w:sz w:val="32"/>
          <w:szCs w:val="32"/>
        </w:rPr>
        <w:t>其他国家级比赛：全国口译大赛（英语），外研社杯全国英语大赛（写作、阅读、演讲）、全国“西班牙之星”演讲大赛、全国高校俄语大赛、"CRI杯"全国高校阿拉伯语演讲大赛、中韩大学生演讲大赛。以上比赛，根据获奖等级，计分如下：</w:t>
      </w:r>
    </w:p>
    <w:p>
      <w:pPr>
        <w:adjustRightInd w:val="0"/>
        <w:snapToGrid w:val="0"/>
        <w:spacing w:line="540" w:lineRule="atLeas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竞赛获奖第一等级，记为100分；</w:t>
      </w:r>
    </w:p>
    <w:p>
      <w:pPr>
        <w:adjustRightInd w:val="0"/>
        <w:snapToGrid w:val="0"/>
        <w:spacing w:line="540" w:lineRule="atLeas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竞赛获奖第二等级，记为90分；</w:t>
      </w:r>
    </w:p>
    <w:p>
      <w:pPr>
        <w:adjustRightInd w:val="0"/>
        <w:snapToGrid w:val="0"/>
        <w:spacing w:line="540" w:lineRule="atLeas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竞赛获奖第三等级，记为</w:t>
      </w:r>
      <w:r>
        <w:rPr>
          <w:rFonts w:ascii="Times New Roman" w:hAnsi="Times New Roman" w:eastAsia="仿宋_GB2312" w:cs="Times New Roman"/>
          <w:bCs/>
          <w:kern w:val="0"/>
          <w:sz w:val="32"/>
          <w:szCs w:val="32"/>
        </w:rPr>
        <w:t>60</w:t>
      </w:r>
      <w:r>
        <w:rPr>
          <w:rFonts w:hint="eastAsia" w:ascii="Times New Roman" w:hAnsi="Times New Roman" w:eastAsia="仿宋_GB2312" w:cs="Times New Roman"/>
          <w:bCs/>
          <w:kern w:val="0"/>
          <w:sz w:val="32"/>
          <w:szCs w:val="32"/>
        </w:rPr>
        <w:t>分；</w:t>
      </w:r>
    </w:p>
    <w:p>
      <w:pPr>
        <w:adjustRightInd w:val="0"/>
        <w:snapToGrid w:val="0"/>
        <w:spacing w:line="540" w:lineRule="atLeast"/>
        <w:ind w:firstLine="643" w:firstLineChars="200"/>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权重值：0.06。</w:t>
      </w:r>
    </w:p>
    <w:p>
      <w:pPr>
        <w:adjustRightInd w:val="0"/>
        <w:snapToGrid w:val="0"/>
        <w:spacing w:line="540" w:lineRule="atLeas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（三）学生在校期间参军入伍服兵役且已退役。在部队荣立二等功及以上且符合研究生报名条件的申请者可直接获得资格，不受本项指标限制。未达到上述立功者，本项成绩按百分制给予满分计算。</w:t>
      </w:r>
    </w:p>
    <w:p>
      <w:pPr>
        <w:adjustRightInd w:val="0"/>
        <w:snapToGrid w:val="0"/>
        <w:spacing w:line="540" w:lineRule="atLeast"/>
        <w:ind w:firstLine="643" w:firstLineChars="200"/>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权重值：0.04。</w:t>
      </w:r>
    </w:p>
    <w:p>
      <w:pPr>
        <w:adjustRightInd w:val="0"/>
        <w:snapToGrid w:val="0"/>
        <w:spacing w:line="540" w:lineRule="atLeast"/>
        <w:ind w:firstLine="643"/>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第</w:t>
      </w:r>
      <w:r>
        <w:rPr>
          <w:rFonts w:hint="eastAsia" w:ascii="Times New Roman" w:hAnsi="Times New Roman" w:eastAsia="仿宋_GB2312" w:cs="Times New Roman"/>
          <w:b/>
          <w:bCs/>
          <w:color w:val="000000"/>
          <w:kern w:val="0"/>
          <w:sz w:val="32"/>
          <w:szCs w:val="32"/>
        </w:rPr>
        <w:t>四</w:t>
      </w:r>
      <w:r>
        <w:rPr>
          <w:rFonts w:ascii="Times New Roman" w:hAnsi="Times New Roman" w:eastAsia="仿宋_GB2312" w:cs="Times New Roman"/>
          <w:b/>
          <w:bCs/>
          <w:color w:val="000000"/>
          <w:kern w:val="0"/>
          <w:sz w:val="32"/>
          <w:szCs w:val="32"/>
        </w:rPr>
        <w:t>条</w:t>
      </w:r>
      <w:r>
        <w:rPr>
          <w:rFonts w:hint="eastAsia" w:ascii="Times New Roman" w:hAnsi="Times New Roman" w:eastAsia="仿宋_GB2312" w:cs="Times New Roman"/>
          <w:b/>
          <w:bCs/>
          <w:color w:val="000000"/>
          <w:kern w:val="0"/>
          <w:sz w:val="32"/>
          <w:szCs w:val="32"/>
        </w:rPr>
        <w:t xml:space="preserve"> </w:t>
      </w:r>
      <w:r>
        <w:rPr>
          <w:rFonts w:ascii="Times New Roman" w:hAnsi="Times New Roman" w:eastAsia="仿宋_GB2312" w:cs="Times New Roman"/>
          <w:bCs/>
          <w:color w:val="000000"/>
          <w:kern w:val="0"/>
          <w:sz w:val="32"/>
          <w:szCs w:val="32"/>
        </w:rPr>
        <w:t>本</w:t>
      </w:r>
      <w:r>
        <w:rPr>
          <w:rFonts w:hint="eastAsia" w:ascii="Times New Roman" w:hAnsi="Times New Roman" w:eastAsia="仿宋_GB2312" w:cs="Times New Roman"/>
          <w:bCs/>
          <w:color w:val="000000"/>
          <w:kern w:val="0"/>
          <w:sz w:val="32"/>
          <w:szCs w:val="32"/>
        </w:rPr>
        <w:t>细则</w:t>
      </w:r>
      <w:r>
        <w:rPr>
          <w:rFonts w:ascii="Times New Roman" w:hAnsi="Times New Roman" w:eastAsia="仿宋_GB2312" w:cs="Times New Roman"/>
          <w:bCs/>
          <w:color w:val="000000"/>
          <w:kern w:val="0"/>
          <w:sz w:val="32"/>
          <w:szCs w:val="32"/>
        </w:rPr>
        <w:t>经</w:t>
      </w:r>
      <w:r>
        <w:rPr>
          <w:rFonts w:hint="eastAsia" w:ascii="Times New Roman" w:hAnsi="Times New Roman" w:eastAsia="仿宋_GB2312" w:cs="Times New Roman"/>
          <w:bCs/>
          <w:color w:val="000000"/>
          <w:kern w:val="0"/>
          <w:sz w:val="32"/>
          <w:szCs w:val="32"/>
        </w:rPr>
        <w:t>学院</w:t>
      </w:r>
      <w:r>
        <w:rPr>
          <w:rFonts w:ascii="Times New Roman" w:hAnsi="Times New Roman" w:eastAsia="仿宋_GB2312" w:cs="Times New Roman"/>
          <w:bCs/>
          <w:color w:val="000000"/>
          <w:kern w:val="0"/>
          <w:sz w:val="32"/>
          <w:szCs w:val="32"/>
        </w:rPr>
        <w:t>2021年</w:t>
      </w:r>
      <w:r>
        <w:rPr>
          <w:rFonts w:ascii="Times New Roman" w:hAnsi="Times New Roman" w:eastAsia="仿宋_GB2312" w:cs="Times New Roman"/>
          <w:bCs/>
          <w:kern w:val="0"/>
          <w:sz w:val="32"/>
          <w:szCs w:val="32"/>
        </w:rPr>
        <w:t>第</w:t>
      </w:r>
      <w:r>
        <w:rPr>
          <w:rFonts w:hint="eastAsia" w:ascii="Times New Roman" w:hAnsi="Times New Roman" w:eastAsia="仿宋_GB2312" w:cs="Times New Roman"/>
          <w:bCs/>
          <w:kern w:val="0"/>
          <w:sz w:val="32"/>
          <w:szCs w:val="32"/>
        </w:rPr>
        <w:t>3</w:t>
      </w:r>
      <w:r>
        <w:rPr>
          <w:rFonts w:ascii="Times New Roman" w:hAnsi="Times New Roman" w:eastAsia="仿宋_GB2312" w:cs="Times New Roman"/>
          <w:bCs/>
          <w:kern w:val="0"/>
          <w:sz w:val="32"/>
          <w:szCs w:val="32"/>
        </w:rPr>
        <w:t>次</w:t>
      </w:r>
      <w:r>
        <w:rPr>
          <w:rFonts w:hint="eastAsia" w:ascii="Times New Roman" w:hAnsi="Times New Roman" w:eastAsia="仿宋_GB2312" w:cs="Times New Roman"/>
          <w:bCs/>
          <w:color w:val="000000"/>
          <w:kern w:val="0"/>
          <w:sz w:val="32"/>
          <w:szCs w:val="32"/>
        </w:rPr>
        <w:t>党政联席会</w:t>
      </w:r>
      <w:r>
        <w:rPr>
          <w:rFonts w:ascii="Times New Roman" w:hAnsi="Times New Roman" w:eastAsia="仿宋_GB2312" w:cs="Times New Roman"/>
          <w:bCs/>
          <w:color w:val="000000"/>
          <w:kern w:val="0"/>
          <w:sz w:val="32"/>
          <w:szCs w:val="32"/>
        </w:rPr>
        <w:t>审议通过，自发布之日起执行。原《</w:t>
      </w:r>
      <w:r>
        <w:rPr>
          <w:rFonts w:hint="eastAsia" w:ascii="Times New Roman" w:hAnsi="Times New Roman" w:eastAsia="仿宋_GB2312" w:cs="Times New Roman"/>
          <w:bCs/>
          <w:color w:val="000000"/>
          <w:kern w:val="0"/>
          <w:sz w:val="32"/>
          <w:szCs w:val="32"/>
        </w:rPr>
        <w:t>2021届国际翻译学院推免细则</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（2020年9月</w:t>
      </w:r>
      <w:r>
        <w:rPr>
          <w:rFonts w:ascii="Times New Roman" w:hAnsi="Times New Roman" w:eastAsia="仿宋_GB2312" w:cs="Times New Roman"/>
          <w:bCs/>
          <w:kern w:val="0"/>
          <w:sz w:val="32"/>
          <w:szCs w:val="32"/>
        </w:rPr>
        <w:t>7</w:t>
      </w:r>
      <w:r>
        <w:rPr>
          <w:rFonts w:hint="eastAsia" w:ascii="Times New Roman" w:hAnsi="Times New Roman" w:eastAsia="仿宋_GB2312" w:cs="Times New Roman"/>
          <w:bCs/>
          <w:kern w:val="0"/>
          <w:sz w:val="32"/>
          <w:szCs w:val="32"/>
        </w:rPr>
        <w:t>日发布）</w:t>
      </w:r>
      <w:r>
        <w:rPr>
          <w:rFonts w:ascii="Times New Roman" w:hAnsi="Times New Roman" w:eastAsia="仿宋_GB2312" w:cs="Times New Roman"/>
          <w:bCs/>
          <w:color w:val="000000"/>
          <w:kern w:val="0"/>
          <w:sz w:val="32"/>
          <w:szCs w:val="32"/>
        </w:rPr>
        <w:t>同时废止。</w:t>
      </w:r>
    </w:p>
    <w:p>
      <w:pPr>
        <w:adjustRightInd w:val="0"/>
        <w:snapToGrid w:val="0"/>
        <w:spacing w:line="540" w:lineRule="atLeast"/>
        <w:ind w:firstLine="643"/>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第</w:t>
      </w:r>
      <w:r>
        <w:rPr>
          <w:rFonts w:hint="eastAsia" w:ascii="Times New Roman" w:hAnsi="Times New Roman" w:eastAsia="仿宋_GB2312" w:cs="Times New Roman"/>
          <w:b/>
          <w:bCs/>
          <w:color w:val="000000"/>
          <w:kern w:val="0"/>
          <w:sz w:val="32"/>
          <w:szCs w:val="32"/>
        </w:rPr>
        <w:t>五</w:t>
      </w:r>
      <w:r>
        <w:rPr>
          <w:rFonts w:ascii="Times New Roman" w:hAnsi="Times New Roman" w:eastAsia="仿宋_GB2312" w:cs="Times New Roman"/>
          <w:b/>
          <w:bCs/>
          <w:color w:val="000000"/>
          <w:kern w:val="0"/>
          <w:sz w:val="32"/>
          <w:szCs w:val="32"/>
        </w:rPr>
        <w:t>条</w:t>
      </w:r>
      <w:r>
        <w:rPr>
          <w:rFonts w:hint="eastAsia" w:ascii="Times New Roman" w:hAnsi="Times New Roman" w:eastAsia="仿宋_GB2312" w:cs="Times New Roman"/>
          <w:b/>
          <w:bCs/>
          <w:color w:val="000000"/>
          <w:kern w:val="0"/>
          <w:sz w:val="32"/>
          <w:szCs w:val="32"/>
        </w:rPr>
        <w:t xml:space="preserve"> </w:t>
      </w:r>
      <w:r>
        <w:rPr>
          <w:rFonts w:ascii="Times New Roman" w:hAnsi="Times New Roman" w:eastAsia="仿宋_GB2312" w:cs="Times New Roman"/>
          <w:bCs/>
          <w:color w:val="000000"/>
          <w:kern w:val="0"/>
          <w:sz w:val="32"/>
          <w:szCs w:val="32"/>
        </w:rPr>
        <w:t>本</w:t>
      </w:r>
      <w:r>
        <w:rPr>
          <w:rFonts w:hint="eastAsia" w:ascii="Times New Roman" w:hAnsi="Times New Roman" w:eastAsia="仿宋_GB2312" w:cs="Times New Roman"/>
          <w:bCs/>
          <w:color w:val="000000"/>
          <w:kern w:val="0"/>
          <w:sz w:val="32"/>
          <w:szCs w:val="32"/>
        </w:rPr>
        <w:t>细则</w:t>
      </w:r>
      <w:r>
        <w:rPr>
          <w:rFonts w:ascii="Times New Roman" w:hAnsi="Times New Roman" w:eastAsia="仿宋_GB2312" w:cs="Times New Roman"/>
          <w:bCs/>
          <w:color w:val="000000"/>
          <w:kern w:val="0"/>
          <w:sz w:val="32"/>
          <w:szCs w:val="32"/>
        </w:rPr>
        <w:t>由本</w:t>
      </w:r>
      <w:r>
        <w:rPr>
          <w:rFonts w:hint="eastAsia" w:ascii="Times New Roman" w:hAnsi="Times New Roman" w:eastAsia="仿宋_GB2312" w:cs="Times New Roman"/>
          <w:bCs/>
          <w:color w:val="000000"/>
          <w:kern w:val="0"/>
          <w:sz w:val="32"/>
          <w:szCs w:val="32"/>
        </w:rPr>
        <w:t>学院推免工作小组</w:t>
      </w:r>
      <w:r>
        <w:rPr>
          <w:rFonts w:ascii="Times New Roman" w:hAnsi="Times New Roman" w:eastAsia="仿宋_GB2312" w:cs="Times New Roman"/>
          <w:bCs/>
          <w:color w:val="000000"/>
          <w:kern w:val="0"/>
          <w:sz w:val="32"/>
          <w:szCs w:val="32"/>
        </w:rPr>
        <w:t>负责解释。</w:t>
      </w:r>
      <w:bookmarkStart w:id="0" w:name="_GoBack"/>
      <w:bookmarkEnd w:id="0"/>
    </w:p>
    <w:sectPr>
      <w:footerReference r:id="rId3" w:type="even"/>
      <w:pgSz w:w="11906" w:h="16838"/>
      <w:pgMar w:top="2098" w:right="1588" w:bottom="2041" w:left="1588"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firstLineChars="200"/>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CE"/>
    <w:rsid w:val="0000270C"/>
    <w:rsid w:val="00004BED"/>
    <w:rsid w:val="0001299F"/>
    <w:rsid w:val="0002347D"/>
    <w:rsid w:val="00024FCA"/>
    <w:rsid w:val="00025218"/>
    <w:rsid w:val="00027748"/>
    <w:rsid w:val="000332DB"/>
    <w:rsid w:val="00034832"/>
    <w:rsid w:val="00034F4C"/>
    <w:rsid w:val="00046955"/>
    <w:rsid w:val="000617F9"/>
    <w:rsid w:val="00062A4D"/>
    <w:rsid w:val="0008086B"/>
    <w:rsid w:val="000A05AE"/>
    <w:rsid w:val="000A1224"/>
    <w:rsid w:val="000A5E2D"/>
    <w:rsid w:val="000B7BDD"/>
    <w:rsid w:val="000C67E6"/>
    <w:rsid w:val="000E1F60"/>
    <w:rsid w:val="000E5B7B"/>
    <w:rsid w:val="00102BF6"/>
    <w:rsid w:val="00106702"/>
    <w:rsid w:val="00111221"/>
    <w:rsid w:val="00117687"/>
    <w:rsid w:val="00127CA5"/>
    <w:rsid w:val="001627EF"/>
    <w:rsid w:val="00166D3E"/>
    <w:rsid w:val="001744F6"/>
    <w:rsid w:val="00197559"/>
    <w:rsid w:val="001A0666"/>
    <w:rsid w:val="001A25B3"/>
    <w:rsid w:val="001A31F3"/>
    <w:rsid w:val="001B1D44"/>
    <w:rsid w:val="001C01B3"/>
    <w:rsid w:val="001D208C"/>
    <w:rsid w:val="001D61DB"/>
    <w:rsid w:val="001E42A6"/>
    <w:rsid w:val="001E78BD"/>
    <w:rsid w:val="002029C8"/>
    <w:rsid w:val="00210FDB"/>
    <w:rsid w:val="0023758F"/>
    <w:rsid w:val="002376CB"/>
    <w:rsid w:val="0025776E"/>
    <w:rsid w:val="00260DE0"/>
    <w:rsid w:val="0027007D"/>
    <w:rsid w:val="002762E5"/>
    <w:rsid w:val="00295878"/>
    <w:rsid w:val="002A7808"/>
    <w:rsid w:val="002B2346"/>
    <w:rsid w:val="002B7158"/>
    <w:rsid w:val="002C3020"/>
    <w:rsid w:val="002C566C"/>
    <w:rsid w:val="002D140B"/>
    <w:rsid w:val="002D1CDD"/>
    <w:rsid w:val="002D7053"/>
    <w:rsid w:val="002F0949"/>
    <w:rsid w:val="00307637"/>
    <w:rsid w:val="00312C18"/>
    <w:rsid w:val="00320F86"/>
    <w:rsid w:val="00322340"/>
    <w:rsid w:val="00322AAF"/>
    <w:rsid w:val="00323B74"/>
    <w:rsid w:val="00346449"/>
    <w:rsid w:val="003535FF"/>
    <w:rsid w:val="0036323C"/>
    <w:rsid w:val="00364902"/>
    <w:rsid w:val="003670EB"/>
    <w:rsid w:val="00370EDB"/>
    <w:rsid w:val="0037491C"/>
    <w:rsid w:val="00374AA3"/>
    <w:rsid w:val="00381B7F"/>
    <w:rsid w:val="003836F4"/>
    <w:rsid w:val="00390DDD"/>
    <w:rsid w:val="00392012"/>
    <w:rsid w:val="00392421"/>
    <w:rsid w:val="003A77D4"/>
    <w:rsid w:val="003B08BA"/>
    <w:rsid w:val="003B5518"/>
    <w:rsid w:val="003B6AB2"/>
    <w:rsid w:val="003C197D"/>
    <w:rsid w:val="003D0F66"/>
    <w:rsid w:val="003D34B2"/>
    <w:rsid w:val="003D3F35"/>
    <w:rsid w:val="003E34AE"/>
    <w:rsid w:val="003E706F"/>
    <w:rsid w:val="003F3267"/>
    <w:rsid w:val="003F3BE1"/>
    <w:rsid w:val="00407362"/>
    <w:rsid w:val="0041194A"/>
    <w:rsid w:val="00411BFB"/>
    <w:rsid w:val="004325E6"/>
    <w:rsid w:val="00436152"/>
    <w:rsid w:val="00445754"/>
    <w:rsid w:val="00447E42"/>
    <w:rsid w:val="00450DC4"/>
    <w:rsid w:val="0045198B"/>
    <w:rsid w:val="004721C1"/>
    <w:rsid w:val="00474EBB"/>
    <w:rsid w:val="00495AB6"/>
    <w:rsid w:val="004979EE"/>
    <w:rsid w:val="004A15F3"/>
    <w:rsid w:val="004C0B25"/>
    <w:rsid w:val="004C6333"/>
    <w:rsid w:val="004C6929"/>
    <w:rsid w:val="004D151A"/>
    <w:rsid w:val="004F2494"/>
    <w:rsid w:val="004F3B13"/>
    <w:rsid w:val="005056DB"/>
    <w:rsid w:val="00516514"/>
    <w:rsid w:val="005169FC"/>
    <w:rsid w:val="00534B25"/>
    <w:rsid w:val="005363B4"/>
    <w:rsid w:val="00537133"/>
    <w:rsid w:val="005446CE"/>
    <w:rsid w:val="00544E89"/>
    <w:rsid w:val="005672E6"/>
    <w:rsid w:val="00580CD6"/>
    <w:rsid w:val="00584338"/>
    <w:rsid w:val="005917D5"/>
    <w:rsid w:val="005A2B26"/>
    <w:rsid w:val="005A3198"/>
    <w:rsid w:val="005A4AF4"/>
    <w:rsid w:val="005A5454"/>
    <w:rsid w:val="005A61B4"/>
    <w:rsid w:val="005C50F6"/>
    <w:rsid w:val="005D0D59"/>
    <w:rsid w:val="005D68AD"/>
    <w:rsid w:val="005E0EE1"/>
    <w:rsid w:val="005E5861"/>
    <w:rsid w:val="005F1632"/>
    <w:rsid w:val="005F4854"/>
    <w:rsid w:val="00600903"/>
    <w:rsid w:val="00612D90"/>
    <w:rsid w:val="00637F54"/>
    <w:rsid w:val="00644A44"/>
    <w:rsid w:val="00653C9F"/>
    <w:rsid w:val="00655BE6"/>
    <w:rsid w:val="00656690"/>
    <w:rsid w:val="00660463"/>
    <w:rsid w:val="006729A2"/>
    <w:rsid w:val="006878C9"/>
    <w:rsid w:val="0069416A"/>
    <w:rsid w:val="00697EB9"/>
    <w:rsid w:val="006A2882"/>
    <w:rsid w:val="006A5248"/>
    <w:rsid w:val="006A7C0A"/>
    <w:rsid w:val="006B2DBD"/>
    <w:rsid w:val="006B79B7"/>
    <w:rsid w:val="006C3A05"/>
    <w:rsid w:val="006C55D8"/>
    <w:rsid w:val="006E0D2C"/>
    <w:rsid w:val="006E7257"/>
    <w:rsid w:val="00701024"/>
    <w:rsid w:val="00701A23"/>
    <w:rsid w:val="00702C60"/>
    <w:rsid w:val="00711516"/>
    <w:rsid w:val="00711967"/>
    <w:rsid w:val="00720785"/>
    <w:rsid w:val="00756007"/>
    <w:rsid w:val="007639EC"/>
    <w:rsid w:val="00784EBD"/>
    <w:rsid w:val="0079026D"/>
    <w:rsid w:val="00790582"/>
    <w:rsid w:val="00794C24"/>
    <w:rsid w:val="007A5E4A"/>
    <w:rsid w:val="007E15AE"/>
    <w:rsid w:val="00800297"/>
    <w:rsid w:val="00801A48"/>
    <w:rsid w:val="008131DA"/>
    <w:rsid w:val="0081767B"/>
    <w:rsid w:val="0083074F"/>
    <w:rsid w:val="00833118"/>
    <w:rsid w:val="008421F5"/>
    <w:rsid w:val="008432F7"/>
    <w:rsid w:val="008457B5"/>
    <w:rsid w:val="008525C2"/>
    <w:rsid w:val="00860208"/>
    <w:rsid w:val="00873BAC"/>
    <w:rsid w:val="00875074"/>
    <w:rsid w:val="00885CED"/>
    <w:rsid w:val="00886A3F"/>
    <w:rsid w:val="008944FA"/>
    <w:rsid w:val="008B68B5"/>
    <w:rsid w:val="008C6502"/>
    <w:rsid w:val="008D4EFF"/>
    <w:rsid w:val="008F16C5"/>
    <w:rsid w:val="008F2EB5"/>
    <w:rsid w:val="00901919"/>
    <w:rsid w:val="00902A72"/>
    <w:rsid w:val="009036A4"/>
    <w:rsid w:val="00921AD1"/>
    <w:rsid w:val="0093131F"/>
    <w:rsid w:val="00934848"/>
    <w:rsid w:val="0093654D"/>
    <w:rsid w:val="009501CF"/>
    <w:rsid w:val="0095121C"/>
    <w:rsid w:val="009753B2"/>
    <w:rsid w:val="009764A5"/>
    <w:rsid w:val="00984071"/>
    <w:rsid w:val="009874C2"/>
    <w:rsid w:val="00995F7B"/>
    <w:rsid w:val="009A021E"/>
    <w:rsid w:val="009B5D55"/>
    <w:rsid w:val="009B6F44"/>
    <w:rsid w:val="009C367C"/>
    <w:rsid w:val="009D1F0C"/>
    <w:rsid w:val="009E1764"/>
    <w:rsid w:val="009E2734"/>
    <w:rsid w:val="009E356A"/>
    <w:rsid w:val="009F3946"/>
    <w:rsid w:val="00A05D7D"/>
    <w:rsid w:val="00A16A99"/>
    <w:rsid w:val="00A23CAD"/>
    <w:rsid w:val="00A252B7"/>
    <w:rsid w:val="00A279A2"/>
    <w:rsid w:val="00A344A8"/>
    <w:rsid w:val="00A36EFF"/>
    <w:rsid w:val="00A37214"/>
    <w:rsid w:val="00A52171"/>
    <w:rsid w:val="00A66E28"/>
    <w:rsid w:val="00A80299"/>
    <w:rsid w:val="00A9253F"/>
    <w:rsid w:val="00A938D8"/>
    <w:rsid w:val="00AB2AED"/>
    <w:rsid w:val="00AB5D24"/>
    <w:rsid w:val="00AB66D2"/>
    <w:rsid w:val="00AB6EAC"/>
    <w:rsid w:val="00AC52C2"/>
    <w:rsid w:val="00AD21CA"/>
    <w:rsid w:val="00AD48C1"/>
    <w:rsid w:val="00AD4CF1"/>
    <w:rsid w:val="00AE4E6C"/>
    <w:rsid w:val="00AF0DBD"/>
    <w:rsid w:val="00AF3347"/>
    <w:rsid w:val="00AF4E30"/>
    <w:rsid w:val="00B00A88"/>
    <w:rsid w:val="00B02ECE"/>
    <w:rsid w:val="00B06FCE"/>
    <w:rsid w:val="00B3695E"/>
    <w:rsid w:val="00B47425"/>
    <w:rsid w:val="00B518D4"/>
    <w:rsid w:val="00B54ADE"/>
    <w:rsid w:val="00B56B42"/>
    <w:rsid w:val="00B638EC"/>
    <w:rsid w:val="00B70D47"/>
    <w:rsid w:val="00B72492"/>
    <w:rsid w:val="00B751AC"/>
    <w:rsid w:val="00B837FF"/>
    <w:rsid w:val="00B858A6"/>
    <w:rsid w:val="00B939B7"/>
    <w:rsid w:val="00BA4BFC"/>
    <w:rsid w:val="00BC4B00"/>
    <w:rsid w:val="00BD235C"/>
    <w:rsid w:val="00BD47C7"/>
    <w:rsid w:val="00BD642F"/>
    <w:rsid w:val="00BE3BAF"/>
    <w:rsid w:val="00BE72D0"/>
    <w:rsid w:val="00BF25C2"/>
    <w:rsid w:val="00C057B3"/>
    <w:rsid w:val="00C16F80"/>
    <w:rsid w:val="00C2193A"/>
    <w:rsid w:val="00C30DA3"/>
    <w:rsid w:val="00C31FD4"/>
    <w:rsid w:val="00C3307F"/>
    <w:rsid w:val="00C343AB"/>
    <w:rsid w:val="00C347E7"/>
    <w:rsid w:val="00C801E5"/>
    <w:rsid w:val="00C83C84"/>
    <w:rsid w:val="00C92019"/>
    <w:rsid w:val="00CA4BC0"/>
    <w:rsid w:val="00CA6224"/>
    <w:rsid w:val="00D04727"/>
    <w:rsid w:val="00D11B67"/>
    <w:rsid w:val="00D13B6B"/>
    <w:rsid w:val="00D14AA6"/>
    <w:rsid w:val="00D31C34"/>
    <w:rsid w:val="00D51F0B"/>
    <w:rsid w:val="00D7054B"/>
    <w:rsid w:val="00D70B89"/>
    <w:rsid w:val="00D7346F"/>
    <w:rsid w:val="00D807A6"/>
    <w:rsid w:val="00D81672"/>
    <w:rsid w:val="00D8554E"/>
    <w:rsid w:val="00DA220A"/>
    <w:rsid w:val="00DA55C3"/>
    <w:rsid w:val="00DA6DC0"/>
    <w:rsid w:val="00DB398B"/>
    <w:rsid w:val="00DC0668"/>
    <w:rsid w:val="00DC09BA"/>
    <w:rsid w:val="00DD2828"/>
    <w:rsid w:val="00DD450D"/>
    <w:rsid w:val="00DD75E7"/>
    <w:rsid w:val="00DE0514"/>
    <w:rsid w:val="00DE2B0B"/>
    <w:rsid w:val="00DF09BD"/>
    <w:rsid w:val="00DF3815"/>
    <w:rsid w:val="00E113B2"/>
    <w:rsid w:val="00E12E30"/>
    <w:rsid w:val="00E2107B"/>
    <w:rsid w:val="00E22359"/>
    <w:rsid w:val="00E23272"/>
    <w:rsid w:val="00E44A61"/>
    <w:rsid w:val="00E532AC"/>
    <w:rsid w:val="00E64C5A"/>
    <w:rsid w:val="00E66F0E"/>
    <w:rsid w:val="00E70F1B"/>
    <w:rsid w:val="00E81038"/>
    <w:rsid w:val="00E83C4F"/>
    <w:rsid w:val="00E86751"/>
    <w:rsid w:val="00E869D7"/>
    <w:rsid w:val="00E872B2"/>
    <w:rsid w:val="00EA16D2"/>
    <w:rsid w:val="00EA27AB"/>
    <w:rsid w:val="00EA4313"/>
    <w:rsid w:val="00EA51F4"/>
    <w:rsid w:val="00EB3367"/>
    <w:rsid w:val="00EB3C9B"/>
    <w:rsid w:val="00EB650E"/>
    <w:rsid w:val="00ED7AE1"/>
    <w:rsid w:val="00EF033C"/>
    <w:rsid w:val="00EF04C0"/>
    <w:rsid w:val="00EF598A"/>
    <w:rsid w:val="00F06C81"/>
    <w:rsid w:val="00F14327"/>
    <w:rsid w:val="00F25AA5"/>
    <w:rsid w:val="00F311E2"/>
    <w:rsid w:val="00F326EB"/>
    <w:rsid w:val="00F34C28"/>
    <w:rsid w:val="00F417DC"/>
    <w:rsid w:val="00F50D06"/>
    <w:rsid w:val="00F53320"/>
    <w:rsid w:val="00F60EB6"/>
    <w:rsid w:val="00F71481"/>
    <w:rsid w:val="00F85796"/>
    <w:rsid w:val="00F90EA5"/>
    <w:rsid w:val="00F96E97"/>
    <w:rsid w:val="00F97342"/>
    <w:rsid w:val="00FA301E"/>
    <w:rsid w:val="00FA7426"/>
    <w:rsid w:val="00FB6392"/>
    <w:rsid w:val="00FC369E"/>
    <w:rsid w:val="00FD73B0"/>
    <w:rsid w:val="00FE2ADE"/>
    <w:rsid w:val="00FE5F8C"/>
    <w:rsid w:val="00FE71EB"/>
    <w:rsid w:val="00FE7393"/>
    <w:rsid w:val="00FE7FC9"/>
    <w:rsid w:val="00FF212E"/>
    <w:rsid w:val="00FF753B"/>
    <w:rsid w:val="00FF7DF0"/>
    <w:rsid w:val="02FE60B7"/>
    <w:rsid w:val="21810373"/>
    <w:rsid w:val="25746224"/>
    <w:rsid w:val="43DB62B9"/>
    <w:rsid w:val="513315C6"/>
    <w:rsid w:val="5A157FF1"/>
    <w:rsid w:val="66545B63"/>
    <w:rsid w:val="6DBB5439"/>
    <w:rsid w:val="75084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character" w:customStyle="1" w:styleId="14">
    <w:name w:val="日期 字符"/>
    <w:basedOn w:val="9"/>
    <w:link w:val="3"/>
    <w:semiHidden/>
    <w:qFormat/>
    <w:uiPriority w:val="99"/>
  </w:style>
  <w:style w:type="character" w:customStyle="1" w:styleId="15">
    <w:name w:val="批注文字 字符"/>
    <w:basedOn w:val="9"/>
    <w:link w:val="2"/>
    <w:semiHidden/>
    <w:qFormat/>
    <w:uiPriority w:val="99"/>
    <w:rPr>
      <w:kern w:val="2"/>
      <w:sz w:val="21"/>
      <w:szCs w:val="22"/>
    </w:rPr>
  </w:style>
  <w:style w:type="character" w:customStyle="1" w:styleId="16">
    <w:name w:val="批注主题 字符"/>
    <w:basedOn w:val="15"/>
    <w:link w:val="7"/>
    <w:semiHidden/>
    <w:qFormat/>
    <w:uiPriority w:val="99"/>
    <w:rPr>
      <w:b/>
      <w:bCs/>
      <w:kern w:val="2"/>
      <w:sz w:val="21"/>
      <w:szCs w:val="2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8BF53-02F5-4F82-AE19-F4439C1B22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144</Words>
  <Characters>825</Characters>
  <Lines>6</Lines>
  <Paragraphs>1</Paragraphs>
  <TotalTime>1</TotalTime>
  <ScaleCrop>false</ScaleCrop>
  <LinksUpToDate>false</LinksUpToDate>
  <CharactersWithSpaces>968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2021-03-05T02:42:00Z</dcterms:created>
  <dc:creator>6v6</dc:creator>
  <cp:lastModifiedBy>lenovo</cp:lastModifiedBy>
  <dcterms:modified xsi:type="dcterms:W3CDTF">2021-06-16T00:42:56Z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36C2B648372049819DA1EEFC22E3996C</vt:lpwstr>
  </property>
</Properties>
</file>